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Betreft: Samen de bodem centraal – Week van de Schooltuin 2026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Geachte [naam],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Een gezonde bodem is de basis van gezond voedsel, biodiversiteit en klimaatbestendigheid.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Van 18 tot en met 22 mei 2026 staat tijdens de landelijke </w:t>
      </w:r>
      <w:r w:rsidDel="00000000" w:rsidR="00000000" w:rsidRPr="00000000">
        <w:rPr>
          <w:b w:val="1"/>
          <w:bCs w:val="1"/>
          <w:rtl w:val="0"/>
        </w:rPr>
        <w:t xml:space="preserve">Week van de Schooltuin</w:t>
      </w:r>
      <w:r w:rsidDel="00000000" w:rsidR="00000000" w:rsidRPr="00000000">
        <w:rPr>
          <w:rtl w:val="0"/>
        </w:rPr>
        <w:t xml:space="preserve"> het thema centraal:</w:t>
        <w:br w:type="textWrapping"/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“Gezond begint in de grond.”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Ook in [naam gemeente] organiseren wij een </w:t>
      </w:r>
      <w:r w:rsidDel="00000000" w:rsidR="00000000" w:rsidRPr="00000000">
        <w:rPr>
          <w:b w:val="1"/>
          <w:bCs w:val="1"/>
          <w:rtl w:val="0"/>
        </w:rPr>
        <w:t xml:space="preserve">Wroetchallenge</w:t>
      </w:r>
      <w:r w:rsidDel="00000000" w:rsidR="00000000" w:rsidRPr="00000000">
        <w:rPr>
          <w:rtl w:val="0"/>
        </w:rPr>
        <w:t xml:space="preserve">, waarbij kinderen actief leren over de schooltuin en de relatie tussen bodem, voedsel en leefomgeving.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Met deze activiteiten werken we concreet aan doelen op het gebied van: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Gezondheid en preventie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Duurzaamheid en klimaatadaptatie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Natuur- en milieueducatie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Bewustwording en burgerschap</w:t>
        <w:br w:type="textWrapping"/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Wij nodigen u van harte uit om betrokken te zijn bij deze week. Denk aan: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Een bezoek aan een activiteit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Een korte opening of bijdrage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Het delen van de activiteit via gemeentelijke kanalen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Zo maken we samen zichtbaar hoe lokaal wordt gewerkt aan een gezonde toekomst.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Wij vertellen u graag meer over onze plannen.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Met vriendelijke groet,</w:t>
        <w:br w:type="textWrapping"/>
        <w:t xml:space="preserve"> [Naam]</w:t>
        <w:br w:type="textWrapping"/>
        <w:t xml:space="preserve"> [Organisatie]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3530925</wp:posOffset>
            </wp:positionH>
            <wp:positionV relativeFrom="paragraph">
              <wp:posOffset>758000</wp:posOffset>
            </wp:positionV>
            <wp:extent cx="2197265" cy="179443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7265" cy="17944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tabs>
        <w:tab w:val="center" w:leader="none" w:pos="4536"/>
        <w:tab w:val="right" w:leader="none" w:pos="9072"/>
      </w:tabs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5731200" cy="1854200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854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