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Betreft: Doe mee! Week van de Schooltuin 18–22 mei – Gezond begint in de grond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Beste [naam/directie/leerkracht],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Wat leeft er eigenlijk onder onze voeten? Meer dan je denkt!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Van 18 tot en met 22 mei 2026 is het weer tijd voor de landelijke </w:t>
      </w:r>
      <w:r w:rsidDel="00000000" w:rsidR="00000000" w:rsidRPr="00000000">
        <w:rPr>
          <w:b w:val="1"/>
          <w:bCs w:val="1"/>
          <w:rtl w:val="0"/>
        </w:rPr>
        <w:t xml:space="preserve">Week van de Schooltuin</w:t>
      </w:r>
      <w:r w:rsidDel="00000000" w:rsidR="00000000" w:rsidRPr="00000000">
        <w:rPr>
          <w:rtl w:val="0"/>
        </w:rPr>
        <w:t xml:space="preserve">. Dit jaar staat alles in het teken van het thema: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“Gezond begint in de grond.”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Een gezonde bodem is de basis van gezond voedsel, biodiversiteit én een toekomstbestendige leefomgeving. En dat ontdekken leerlingen nergens beter dan door zelf te wroeten, te onderzoeken en te ervaren.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Daarom roepen we scholen op om mee te doen aan de </w:t>
      </w:r>
      <w:r w:rsidDel="00000000" w:rsidR="00000000" w:rsidRPr="00000000">
        <w:rPr>
          <w:b w:val="1"/>
          <w:bCs w:val="1"/>
          <w:rtl w:val="0"/>
        </w:rPr>
        <w:t xml:space="preserve">Wroet Challenge</w:t>
      </w:r>
      <w:r w:rsidDel="00000000" w:rsidR="00000000" w:rsidRPr="00000000">
        <w:rPr>
          <w:rtl w:val="0"/>
        </w:rPr>
        <w:t xml:space="preserve"> in jullie eigen buurt of gemeente. Een actieve en laagdrempelige challenge waarbij leerlingen: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Zelf bodemleven onderzoeken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Ontdekken waarom wormen, schimmels en insecten onmisbaar zijn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link leggen tussen bodem, voedsel en gezondheid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Samen in actie komen voor een gezonde leefomgeving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Om jullie daarbij te helpen, hebben wij speciaal een </w:t>
      </w:r>
      <w:r w:rsidDel="00000000" w:rsidR="00000000" w:rsidRPr="00000000">
        <w:rPr>
          <w:b w:val="1"/>
          <w:bCs w:val="1"/>
          <w:rtl w:val="0"/>
        </w:rPr>
        <w:t xml:space="preserve">bodemboekje</w:t>
      </w:r>
      <w:r w:rsidDel="00000000" w:rsidR="00000000" w:rsidRPr="00000000">
        <w:rPr>
          <w:rtl w:val="0"/>
        </w:rPr>
        <w:t xml:space="preserve"> ontwikkeld. Dit boekje neemt leerlingen mee in de wonderlijke wereld onder de grond en biedt achtergrondinformatie, opdrachten en inspiratie om direct mee aan de slag te gaan — in de klas én buiten.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Meedoen is eenvoudig. Met de praktische handleiding, het bodemboekje en eventueel onze ondersteuning maken jullie er zo een krachtige en leerzame week van.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Een losse les? Een feestelijke buitenactiviteit? Alles kan.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Willen jullie samen met jullie leerlingen letterlijk de diepte in?</w:t>
        <w:br w:type="textWrapping"/>
        <w:t xml:space="preserve"> Laat het ons weten via [contactgegevens] — dan zorgen we dat jullie goed voorbereid van start kunnen.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3343275</wp:posOffset>
            </wp:positionH>
            <wp:positionV relativeFrom="paragraph">
              <wp:posOffset>439913</wp:posOffset>
            </wp:positionV>
            <wp:extent cx="2197265" cy="179443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7265" cy="17944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 enthousiaste groet,</w:t>
        <w:br w:type="textWrapping"/>
        <w:t xml:space="preserve"> [Naam]</w:t>
        <w:br w:type="textWrapping"/>
        <w:t xml:space="preserve"> [Organisatie]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731200" cy="18542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854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